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Pflichtenheft: [Projektname]</w:t>
      </w:r>
    </w:p>
    <w:p>
      <w:pPr>
        <w:pStyle w:val="Subtitle"/>
      </w:pPr>
      <w:r>
        <w:t xml:space="preserve">Auftragnehmer: [Unternehmen] · Auftraggeber: [Unternehmen] · Grundlage: Lastenheft vom [Datum]</w:t>
      </w:r>
    </w:p>
    <w:p>
      <w:pPr>
        <w:pStyle w:val="Heading1"/>
      </w:pPr>
      <w:r>
        <w:t xml:space="preserve">1. Einleitung und Dokumenteninfo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Version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Datum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Autor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Freigabe durch</w:t>
            </w: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  <w:r>
              <w:t xml:space="preserve">0.1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[TT.MM.JJJJ]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[Name]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Entwurf</w:t>
            </w:r>
          </w:p>
        </w:tc>
        <w:tc>
          <w:tcPr>
            <w:tcW w:w="1928" w:type="dxa"/>
          </w:tcPr>
          <w:p>
            <w:pPr>
              <w:spacing w:before="40" w:after="40"/>
            </w:pPr>
            <w:r>
              <w:t xml:space="preserve">[Name]</w:t>
            </w:r>
          </w:p>
        </w:tc>
      </w:tr>
    </w:tbl>
    <w:p/>
    <w:p>
      <w:pPr>
        <w:pStyle w:val="Normal"/>
      </w:pPr>
      <w:r>
        <w:rPr>
          <w:i/>
          <w:color w:val="6B7280"/>
        </w:rPr>
        <w:t xml:space="preserve">Zweck des Dokuments, Bezug zum Lastenheft, Verteiler.</w:t>
      </w:r>
    </w:p>
    <w:p>
      <w:pPr>
        <w:pStyle w:val="Heading1"/>
      </w:pPr>
      <w:r>
        <w:t xml:space="preserve">2. Ausgangssituation und Zielsetzung</w:t>
      </w:r>
    </w:p>
    <w:p>
      <w:pPr>
        <w:pStyle w:val="Normal"/>
      </w:pPr>
      <w:r>
        <w:rPr>
          <w:i/>
          <w:color w:val="6B7280"/>
        </w:rPr>
        <w:t xml:space="preserve">Kurz zusammenfassen, was der Auftraggeber im Lastenheft beschrieben hat und welche Ziele die Lösung erreicht.</w:t>
      </w:r>
    </w:p>
    <w:p>
      <w:pPr>
        <w:pStyle w:val="Heading1"/>
      </w:pPr>
      <w:r>
        <w:t xml:space="preserve">3. Systemüberblick und Kontext</w:t>
      </w:r>
    </w:p>
    <w:p>
      <w:pPr>
        <w:pStyle w:val="ListBullet"/>
        <w:numPr>
          <w:ilvl w:val="0"/>
          <w:numId w:val="1"/>
        </w:numPr>
      </w:pPr>
      <w:r>
        <w:t xml:space="preserve">Lösungsüberblick: [...]</w:t>
      </w:r>
    </w:p>
    <w:p>
      <w:pPr>
        <w:pStyle w:val="ListBullet"/>
        <w:numPr>
          <w:ilvl w:val="0"/>
          <w:numId w:val="1"/>
        </w:numPr>
      </w:pPr>
      <w:r>
        <w:t xml:space="preserve">Beteiligte Systeme und Nutzergruppen: [...]</w:t>
      </w:r>
    </w:p>
    <w:p>
      <w:pPr>
        <w:pStyle w:val="ListBullet"/>
        <w:numPr>
          <w:ilvl w:val="0"/>
          <w:numId w:val="1"/>
        </w:numPr>
      </w:pPr>
      <w:r>
        <w:t xml:space="preserve">Abgrenzung (nicht Teil der Lösung): [...]</w:t>
      </w:r>
    </w:p>
    <w:p>
      <w:pPr>
        <w:pStyle w:val="Heading1"/>
      </w:pPr>
      <w:r>
        <w:t xml:space="preserve">4. Funktionale Anforderungen</w:t>
      </w:r>
    </w:p>
    <w:p>
      <w:pPr>
        <w:pStyle w:val="Normal"/>
      </w:pPr>
      <w:r>
        <w:rPr>
          <w:i/>
          <w:color w:val="6B7280"/>
        </w:rPr>
        <w:t xml:space="preserve">Für jede Lastenheft-Anforderung: wie sie umgesetzt wird und wie sie getestet wird.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03"/>
        <w:gridCol w:w="4016"/>
        <w:gridCol w:w="964"/>
        <w:gridCol w:w="1124"/>
        <w:gridCol w:w="2731"/>
      </w:tblGrid>
      <w:tr>
        <w:trPr>
          <w:tblHeader/>
        </w:trPr>
        <w:tc>
          <w:tcPr>
            <w:tcW w:w="80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01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Umsetzung</w:t>
            </w:r>
          </w:p>
        </w:tc>
        <w:tc>
          <w:tcPr>
            <w:tcW w:w="96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Bezug</w:t>
            </w:r>
          </w:p>
        </w:tc>
        <w:tc>
          <w:tcPr>
            <w:tcW w:w="112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Priorität</w:t>
            </w:r>
          </w:p>
        </w:tc>
        <w:tc>
          <w:tcPr>
            <w:tcW w:w="273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Test / Abnahme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P-01</w:t>
            </w:r>
          </w:p>
        </w:tc>
        <w:tc>
          <w:tcPr>
            <w:tcW w:w="4016" w:type="dxa"/>
          </w:tcPr>
          <w:p>
            <w:pPr>
              <w:spacing w:before="40" w:after="40"/>
            </w:pPr>
            <w:r>
              <w:t xml:space="preserve">[Beispiel: Urlaubsantrag als Formular im Portal, Workflow mit Genehmigung durch Teamleitung]</w:t>
            </w:r>
          </w:p>
        </w:tc>
        <w:tc>
          <w:tcPr>
            <w:tcW w:w="964" w:type="dxa"/>
          </w:tcPr>
          <w:p>
            <w:pPr>
              <w:spacing w:before="40" w:after="40"/>
            </w:pPr>
            <w:r>
              <w:t xml:space="preserve">F-01</w:t>
            </w:r>
          </w:p>
        </w:tc>
        <w:tc>
          <w:tcPr>
            <w:tcW w:w="112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2731" w:type="dxa"/>
          </w:tcPr>
          <w:p>
            <w:pPr>
              <w:spacing w:before="40" w:after="40"/>
            </w:pPr>
            <w:r>
              <w:t xml:space="preserve">[Testfall T-01]</w:t>
            </w: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P-02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P-03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P-04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P-05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P-06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P-07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  <w:tr>
        <w:tc>
          <w:tcPr>
            <w:tcW w:w="803" w:type="dxa"/>
          </w:tcPr>
          <w:p>
            <w:pPr>
              <w:spacing w:before="40" w:after="40"/>
            </w:pPr>
            <w:r>
              <w:t xml:space="preserve">P-08</w:t>
            </w:r>
          </w:p>
        </w:tc>
        <w:tc>
          <w:tcPr>
            <w:tcW w:w="4016" w:type="dxa"/>
          </w:tcPr>
          <w:p>
            <w:pPr>
              <w:spacing w:before="40" w:after="40"/>
            </w:pPr>
          </w:p>
        </w:tc>
        <w:tc>
          <w:tcPr>
            <w:tcW w:w="964" w:type="dxa"/>
          </w:tcPr>
          <w:p>
            <w:pPr>
              <w:spacing w:before="40" w:after="40"/>
            </w:pPr>
          </w:p>
        </w:tc>
        <w:tc>
          <w:tcPr>
            <w:tcW w:w="1124" w:type="dxa"/>
          </w:tcPr>
          <w:p>
            <w:pPr>
              <w:spacing w:before="40" w:after="40"/>
            </w:pPr>
          </w:p>
        </w:tc>
        <w:tc>
          <w:tcPr>
            <w:tcW w:w="2731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5. Nicht-funktionale Anforderungen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909"/>
        <w:gridCol w:w="4546"/>
        <w:gridCol w:w="1091"/>
        <w:gridCol w:w="3091"/>
      </w:tblGrid>
      <w:tr>
        <w:trPr>
          <w:tblHeader/>
        </w:trPr>
        <w:tc>
          <w:tcPr>
            <w:tcW w:w="90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54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Umsetzung</w:t>
            </w:r>
          </w:p>
        </w:tc>
        <w:tc>
          <w:tcPr>
            <w:tcW w:w="109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Bezug</w:t>
            </w:r>
          </w:p>
        </w:tc>
        <w:tc>
          <w:tcPr>
            <w:tcW w:w="309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Messung</w:t>
            </w: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Q-01</w:t>
            </w:r>
          </w:p>
        </w:tc>
        <w:tc>
          <w:tcPr>
            <w:tcW w:w="4546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1091" w:type="dxa"/>
          </w:tcPr>
          <w:p>
            <w:pPr>
              <w:spacing w:before="40" w:after="40"/>
            </w:pPr>
            <w:r>
              <w:t xml:space="preserve">N-01</w:t>
            </w:r>
          </w:p>
        </w:tc>
        <w:tc>
          <w:tcPr>
            <w:tcW w:w="3091" w:type="dxa"/>
          </w:tcPr>
          <w:p>
            <w:pPr>
              <w:spacing w:before="40" w:after="40"/>
            </w:pPr>
            <w:r>
              <w:t xml:space="preserve">[...]</w:t>
            </w: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Q-02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Q-03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Q-04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  <w:tr>
        <w:tc>
          <w:tcPr>
            <w:tcW w:w="909" w:type="dxa"/>
          </w:tcPr>
          <w:p>
            <w:pPr>
              <w:spacing w:before="40" w:after="40"/>
            </w:pPr>
            <w:r>
              <w:t xml:space="preserve">Q-05</w:t>
            </w:r>
          </w:p>
        </w:tc>
        <w:tc>
          <w:tcPr>
            <w:tcW w:w="4546" w:type="dxa"/>
          </w:tcPr>
          <w:p>
            <w:pPr>
              <w:spacing w:before="40" w:after="40"/>
            </w:pPr>
          </w:p>
        </w:tc>
        <w:tc>
          <w:tcPr>
            <w:tcW w:w="1091" w:type="dxa"/>
          </w:tcPr>
          <w:p>
            <w:pPr>
              <w:spacing w:before="40" w:after="40"/>
            </w:pPr>
          </w:p>
        </w:tc>
        <w:tc>
          <w:tcPr>
            <w:tcW w:w="3091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6. Systemarchitektur</w:t>
      </w:r>
    </w:p>
    <w:p>
      <w:pPr>
        <w:pStyle w:val="Normal"/>
      </w:pPr>
      <w:r>
        <w:rPr>
          <w:i/>
          <w:color w:val="6B7280"/>
        </w:rPr>
        <w:t xml:space="preserve">Komponenten, Hosting, Technologien, Betriebsumgebungen (Test, Produktion). Eine Skizze im Anhang hilft.</w:t>
      </w:r>
    </w:p>
    <w:p>
      <w:pPr>
        <w:pStyle w:val="Heading1"/>
      </w:pPr>
      <w:r>
        <w:t xml:space="preserve">7. Schnittstellen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Schnittstelle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Richtung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Format / Protokoll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Häufigkeit</w:t>
            </w:r>
          </w:p>
        </w:tc>
        <w:tc>
          <w:tcPr>
            <w:tcW w:w="19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Verantwortlich</w:t>
            </w: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  <w:tr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  <w:tc>
          <w:tcPr>
            <w:tcW w:w="1928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8. Datenschutz und Compliance</w:t>
      </w:r>
    </w:p>
    <w:p>
      <w:pPr>
        <w:pStyle w:val="ListBullet"/>
        <w:numPr>
          <w:ilvl w:val="0"/>
          <w:numId w:val="1"/>
        </w:numPr>
      </w:pPr>
      <w:r>
        <w:t xml:space="preserve">Verarbeitete personenbezogene Daten: [...]</w:t>
      </w:r>
    </w:p>
    <w:p>
      <w:pPr>
        <w:pStyle w:val="ListBullet"/>
        <w:numPr>
          <w:ilvl w:val="0"/>
          <w:numId w:val="1"/>
        </w:numPr>
      </w:pPr>
      <w:r>
        <w:t xml:space="preserve">Technische und organisatorische Maßnahmen (TOM): [...]</w:t>
      </w:r>
    </w:p>
    <w:p>
      <w:pPr>
        <w:pStyle w:val="ListBullet"/>
        <w:numPr>
          <w:ilvl w:val="0"/>
          <w:numId w:val="1"/>
        </w:numPr>
      </w:pPr>
      <w:r>
        <w:t xml:space="preserve">Auftragsverarbeitung / Unterauftragnehmer: [...]</w:t>
      </w:r>
    </w:p>
    <w:p>
      <w:pPr>
        <w:pStyle w:val="ListBullet"/>
        <w:numPr>
          <w:ilvl w:val="0"/>
          <w:numId w:val="1"/>
        </w:numPr>
      </w:pPr>
      <w:r>
        <w:t xml:space="preserve">Löschkonzept: [...]</w:t>
      </w:r>
    </w:p>
    <w:p>
      <w:pPr>
        <w:pStyle w:val="Heading1"/>
      </w:pPr>
      <w:r>
        <w:t xml:space="preserve">9. Datenmodell und Migration</w:t>
      </w:r>
    </w:p>
    <w:p>
      <w:pPr>
        <w:pStyle w:val="ListBullet"/>
        <w:numPr>
          <w:ilvl w:val="0"/>
          <w:numId w:val="1"/>
        </w:numPr>
      </w:pPr>
      <w:r>
        <w:t xml:space="preserve">Datenobjekte: [...]</w:t>
      </w:r>
    </w:p>
    <w:p>
      <w:pPr>
        <w:pStyle w:val="ListBullet"/>
        <w:numPr>
          <w:ilvl w:val="0"/>
          <w:numId w:val="1"/>
        </w:numPr>
      </w:pPr>
      <w:r>
        <w:t xml:space="preserve">Migrationsquellen und -umfang: [...]</w:t>
      </w:r>
    </w:p>
    <w:p>
      <w:pPr>
        <w:pStyle w:val="ListBullet"/>
        <w:numPr>
          <w:ilvl w:val="0"/>
          <w:numId w:val="1"/>
        </w:numPr>
      </w:pPr>
      <w:r>
        <w:t xml:space="preserve">Bereinigung, Probemigration, Abnahme der Daten: [...]</w:t>
      </w:r>
    </w:p>
    <w:p>
      <w:pPr>
        <w:pStyle w:val="Heading1"/>
      </w:pPr>
      <w:r>
        <w:t xml:space="preserve">10. Qualitätsanforderungen und Teststrategie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Teststufe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Inhalt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Verantwortlich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Kriterium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Modultest</w:t>
            </w: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Integrationstest</w:t>
            </w: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Abnahmetest (UAT)</w:t>
            </w: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11. Zeitplan und Meilensteine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Phase / Meilenstein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Start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Ende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Ergebnis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12. Anhänge</w:t>
      </w:r>
    </w:p>
    <w:p>
      <w:pPr>
        <w:pStyle w:val="Normal"/>
      </w:pPr>
      <w:r>
        <w:rPr>
          <w:i/>
          <w:color w:val="6B7280"/>
        </w:rPr>
        <w:t xml:space="preserve">Glossar, Architekturskizze, Mock-ups, Testfälle.</w:t>
      </w:r>
    </w:p>
    <w:p>
      <w:pPr>
        <w:pStyle w:val="Normal"/>
      </w:pPr>
      <w:r>
        <w:rPr>
          <w:b/>
        </w:rPr>
        <w:t xml:space="preserve">Tipp:</w:t>
      </w:r>
      <w:r>
        <w:t xml:space="preserve"> Pflichtenheft mit KI vorstrukturieren lassen: pathhub.ai/lastenheft-generator.html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Vorlage von PathHub AI — pathhub.ai/blog/pflichtenheft-vorlage.html · Mit KI ausfüllen lassen: pathhub.ai/lastenheft-generator.html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Pflichtenheft-Vorlage</dc:title>
  <dc:creator>PathHub AI</dc:creator>
  <dcterms:created xsi:type="dcterms:W3CDTF">2026-10-02T05:58:38Z</dcterms:created>
</cp:coreProperties>
</file>